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5B" w:rsidRPr="001A5E5B" w:rsidRDefault="001A5E5B" w:rsidP="001A5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E5B">
        <w:rPr>
          <w:rFonts w:ascii="Times New Roman" w:hAnsi="Times New Roman" w:cs="Times New Roman"/>
          <w:b/>
          <w:sz w:val="28"/>
          <w:szCs w:val="28"/>
        </w:rPr>
        <w:t>Реестр безопасных образовательных сайтов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>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1. Сайты дошкольных образовательных организаций;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2. Сайты общеобразовательных организаций;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3. Сайты организаций дополнительного образования;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4. Сайты профессиональных образовательных организаций;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5. Сайты учреждений для детей-сирот и детей, оставшихся без попечения родителей;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>6. Сайты образовательных организаций высшего образования;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 7. Сайты государственных федеральных и региональных органов власти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 8. Сайты проектов, мероприятий и инициатив государственных федеральных и региональных органов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9. Сайты организаций, учредителем которых выступают государственные федеральные и региональные органы власти и муниципальные образования, в сфере физической культуры и спорта для детей; </w:t>
      </w:r>
    </w:p>
    <w:p w:rsidR="008C6218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>10. 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11. Сайты организаций, учредителем которых выступают государственные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12. Сайты издательств учебно-методической литературы, включенные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программ, утверждённых Министерством просвещения Российской Федерации;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13. Сайты олимпиад, вошедших в перечень олимпиад школьников и их уровней, утверждённые приказом Министерства науки и высшего образования РФ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14. Сайты научных организаций;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lastRenderedPageBreak/>
        <w:t>15. Сайты общероссийских детских и молодежных общественных объединений;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 xml:space="preserve">16. Сайты, включая сайты проектов, мероприятий и инициатив, включенные в документы стратегического планирования и (или) планы работы органов государственной власти на федеральном и (или) региональном уровне; </w:t>
      </w:r>
    </w:p>
    <w:p w:rsidR="001A5E5B" w:rsidRPr="001A5E5B" w:rsidRDefault="001A5E5B" w:rsidP="001A5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>17. Сайты и (или) сетевые средства массовой информации для педагогических работников и (или) детей негосударственных организаций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уровне;</w:t>
      </w:r>
    </w:p>
    <w:sectPr w:rsidR="001A5E5B" w:rsidRPr="001A5E5B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A5E5B"/>
    <w:rsid w:val="001A5E5B"/>
    <w:rsid w:val="00496204"/>
    <w:rsid w:val="00680EEB"/>
    <w:rsid w:val="008C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Company>Пользователь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2024-05-28T06:40:00Z</dcterms:created>
  <dcterms:modified xsi:type="dcterms:W3CDTF">2024-05-28T06:47:00Z</dcterms:modified>
</cp:coreProperties>
</file>