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3DB" w:rsidRPr="007C7BF1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40"/>
          <w:szCs w:val="40"/>
        </w:rPr>
      </w:pPr>
      <w:r w:rsidRPr="00BB4265">
        <w:rPr>
          <w:rFonts w:ascii="Bookman Old Style" w:eastAsia="Times New Roman" w:hAnsi="Bookman Old Style" w:cs="Times New Roman"/>
          <w:b/>
          <w:bCs/>
          <w:noProof/>
          <w:color w:val="000000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5423B217" wp14:editId="78740879">
            <wp:simplePos x="0" y="0"/>
            <wp:positionH relativeFrom="column">
              <wp:posOffset>307340</wp:posOffset>
            </wp:positionH>
            <wp:positionV relativeFrom="paragraph">
              <wp:posOffset>554990</wp:posOffset>
            </wp:positionV>
            <wp:extent cx="1057275" cy="1343025"/>
            <wp:effectExtent l="19050" t="0" r="9525" b="0"/>
            <wp:wrapSquare wrapText="bothSides"/>
            <wp:docPr id="11" name="Рисунок 62" descr="http://im0-tub.yandex.net/i?id=68542590-03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im0-tub.yandex.net/i?id=68542590-0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C7BF1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</w:rPr>
        <w:t>Как</w:t>
      </w:r>
      <w:r w:rsidRPr="007C7BF1">
        <w:rPr>
          <w:rFonts w:ascii="Bookman Old Style" w:eastAsia="Times New Roman" w:hAnsi="Bookman Old Style" w:cs="Arial"/>
          <w:b/>
          <w:bCs/>
          <w:color w:val="000000"/>
          <w:sz w:val="40"/>
          <w:szCs w:val="40"/>
        </w:rPr>
        <w:t xml:space="preserve"> </w:t>
      </w:r>
      <w:r w:rsidRPr="007C7BF1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</w:rPr>
        <w:t>научить</w:t>
      </w:r>
      <w:r w:rsidRPr="007C7BF1">
        <w:rPr>
          <w:rFonts w:ascii="Bookman Old Style" w:eastAsia="Times New Roman" w:hAnsi="Bookman Old Style" w:cs="Arial"/>
          <w:b/>
          <w:bCs/>
          <w:color w:val="000000"/>
          <w:sz w:val="40"/>
          <w:szCs w:val="40"/>
        </w:rPr>
        <w:t xml:space="preserve"> </w:t>
      </w:r>
      <w:r w:rsidRPr="007C7BF1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</w:rPr>
        <w:t>ребенка</w:t>
      </w:r>
      <w:r w:rsidRPr="007C7BF1">
        <w:rPr>
          <w:rFonts w:ascii="Bookman Old Style" w:eastAsia="Times New Roman" w:hAnsi="Bookman Old Style" w:cs="Arial"/>
          <w:b/>
          <w:bCs/>
          <w:color w:val="000000"/>
          <w:sz w:val="40"/>
          <w:szCs w:val="40"/>
        </w:rPr>
        <w:t xml:space="preserve"> </w:t>
      </w:r>
      <w:r w:rsidRPr="007C7BF1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</w:rPr>
        <w:t>безопасному</w:t>
      </w:r>
      <w:r w:rsidRPr="007C7BF1">
        <w:rPr>
          <w:rFonts w:ascii="Bookman Old Style" w:eastAsia="Times New Roman" w:hAnsi="Bookman Old Style" w:cs="Arial"/>
          <w:b/>
          <w:bCs/>
          <w:color w:val="000000"/>
          <w:sz w:val="40"/>
          <w:szCs w:val="40"/>
        </w:rPr>
        <w:t xml:space="preserve"> </w:t>
      </w:r>
      <w:r w:rsidRPr="007C7BF1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</w:rPr>
        <w:t>поведению</w:t>
      </w:r>
      <w:r w:rsidRPr="007C7BF1">
        <w:rPr>
          <w:rFonts w:ascii="Bookman Old Style" w:eastAsia="Times New Roman" w:hAnsi="Bookman Old Style" w:cs="Arial"/>
          <w:b/>
          <w:bCs/>
          <w:color w:val="000000"/>
          <w:sz w:val="40"/>
          <w:szCs w:val="40"/>
        </w:rPr>
        <w:t xml:space="preserve"> </w:t>
      </w:r>
      <w:r w:rsidRPr="007C7BF1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</w:rPr>
        <w:t>на</w:t>
      </w:r>
      <w:r w:rsidRPr="007C7BF1">
        <w:rPr>
          <w:rFonts w:ascii="Bookman Old Style" w:eastAsia="Times New Roman" w:hAnsi="Bookman Old Style" w:cs="Arial"/>
          <w:b/>
          <w:bCs/>
          <w:color w:val="000000"/>
          <w:sz w:val="40"/>
          <w:szCs w:val="40"/>
        </w:rPr>
        <w:t xml:space="preserve"> </w:t>
      </w:r>
      <w:r w:rsidRPr="007C7BF1">
        <w:rPr>
          <w:rFonts w:ascii="Bookman Old Style" w:eastAsia="Times New Roman" w:hAnsi="Bookman Old Style" w:cs="Times New Roman"/>
          <w:b/>
          <w:bCs/>
          <w:color w:val="000000"/>
          <w:sz w:val="40"/>
          <w:szCs w:val="40"/>
        </w:rPr>
        <w:t>дороге</w:t>
      </w:r>
    </w:p>
    <w:p w:rsidR="005E23DB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5E23DB" w:rsidRPr="007C7BF1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</w:pPr>
      <w:r w:rsidRPr="007C7B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Ничто не действует в младых душах детских сильнее всеобщей власти примера, а между другими примерами ничей </w:t>
      </w:r>
      <w:proofErr w:type="gramStart"/>
      <w:r w:rsidRPr="007C7B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другой</w:t>
      </w:r>
      <w:proofErr w:type="gramEnd"/>
      <w:r w:rsidRPr="007C7B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а них не </w:t>
      </w:r>
      <w:proofErr w:type="spellStart"/>
      <w:r w:rsidRPr="007C7B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впечатлевается</w:t>
      </w:r>
      <w:proofErr w:type="spellEnd"/>
      <w:r w:rsidRPr="007C7B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глубже и тверже примера родителей. </w:t>
      </w:r>
    </w:p>
    <w:p w:rsidR="005E23DB" w:rsidRPr="007C7BF1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sz w:val="32"/>
          <w:szCs w:val="32"/>
        </w:rPr>
      </w:pPr>
      <w:r w:rsidRPr="007C7BF1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</w:rPr>
        <w:t>Н.И. Новиков</w:t>
      </w:r>
    </w:p>
    <w:p w:rsidR="005E23DB" w:rsidRPr="007C7BF1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5E23DB" w:rsidRPr="007C7BF1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 xml:space="preserve">Прежде всего, это не просто! Надежное поведение обеспечивают только привычки, а их нельзя создать словами предостережения типа «будь осторожен» или «не перебегай проезжую часть». Только систематические, повседневные тренировки с постоянным личным примером родителей, начиная с дошкольного возраста, когда ребенка еще водят по улице за руку, </w:t>
      </w:r>
      <w:proofErr w:type="gramStart"/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>-м</w:t>
      </w:r>
      <w:proofErr w:type="gramEnd"/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>огут создать у него привычки.</w:t>
      </w:r>
    </w:p>
    <w:p w:rsidR="005E23DB" w:rsidRPr="007C7BF1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 xml:space="preserve">Целесообразно создавать у детей четыре вида навыков. </w:t>
      </w:r>
    </w:p>
    <w:p w:rsidR="005E23DB" w:rsidRPr="007C7BF1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Pr="007C7BF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</w:rPr>
        <w:t>Первый - навык наблюдения</w:t>
      </w:r>
      <w:r w:rsidRPr="007C7B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. 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Ребенок должен научиться видеть предметы</w:t>
      </w:r>
      <w:proofErr w:type="gramStart"/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.</w:t>
      </w:r>
      <w:proofErr w:type="gramEnd"/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 xml:space="preserve"> </w:t>
      </w:r>
      <w:proofErr w:type="gramStart"/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з</w:t>
      </w:r>
      <w:proofErr w:type="gramEnd"/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акрывающие обзор проезжей части, как «предметы опасные» или «предметы, скрывающие опасность».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Для этого ему надо многократно показывать с тротуара эти предметы тогда, когда они скрывают или только что скрывали движущийся автомобиль. Чтобы ребенок сам видел их в роли скрывающих: стоящий автобус, грузовик, забор. У ребенка, собирающегося переходить проезжую часть, при виде этих предметов должен возникать вопрос: «Что отвлекает мое внимание при переходе проезжей части?! Осторожно могу не заметить опасность!»</w:t>
      </w:r>
    </w:p>
    <w:p w:rsidR="005E23DB" w:rsidRPr="007C7BF1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 xml:space="preserve">Родители должны показать ребенку с тротуара через дорогу автобус, на который можно было бы успеть, и рассказать ему один-два случая, когда пешеходы (или дети), стремясь успеть на автобус, не замечали приближающийся транспорт и попадали под него. Тогда, возможно, ребенок </w:t>
      </w:r>
      <w:proofErr w:type="gramStart"/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>будет наблюдать внимательнее и</w:t>
      </w:r>
      <w:proofErr w:type="gramEnd"/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будет видеть автобус через дорогу не только как автобус, нужный ему, но и как автобус, отвлекающий внимание от опасности.</w:t>
      </w:r>
    </w:p>
    <w:p w:rsidR="005E23DB" w:rsidRPr="007C7BF1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  <w:t xml:space="preserve">Пустынную улицу или улицу с нерегулярным и неинтенсивным движением транспорта ребенок должен научиться видеть как улицу обманчивую, потому что именно на таких улицах дети часто выходят на проезжую часть, не посмотрев по сторонам. Из двора или из-за перекрестка неожиданно может появиться транспорт. </w:t>
      </w:r>
    </w:p>
    <w:p w:rsidR="005E23DB" w:rsidRPr="007C7BF1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  <w:r w:rsidRPr="007C7BF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</w:rPr>
        <w:t>Второй - «навык сопротивления» волнению или спешке.</w:t>
      </w:r>
      <w:r w:rsidRPr="007C7B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>Когда ребенок</w:t>
      </w:r>
      <w:r w:rsidRPr="007C7BF1">
        <w:rPr>
          <w:rFonts w:ascii="Arial" w:hAnsi="Arial" w:cs="Arial"/>
          <w:sz w:val="32"/>
          <w:szCs w:val="32"/>
        </w:rPr>
        <w:t xml:space="preserve"> 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спешит или взволнован, больше всего вероятность, что он забудет обо всем и будет действовать по привычке (а привычки, напомним, формируются в бытовой среде!). 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 xml:space="preserve">Поэтому, ступая на проезжую часть, 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lastRenderedPageBreak/>
        <w:t>спешку или волнение надо оставить на тротуаре. При переходе - полное спокойствие, никакой спешки.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Этот навык надо тренировать у ребенка личным примером родителей. Надо </w:t>
      </w:r>
      <w:proofErr w:type="gramStart"/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>научиться себе говорить</w:t>
      </w:r>
      <w:proofErr w:type="gramEnd"/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>: «Петя, не спеши, минута не поможет».</w:t>
      </w:r>
    </w:p>
    <w:p w:rsidR="005E23DB" w:rsidRPr="007C7BF1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32"/>
          <w:szCs w:val="32"/>
        </w:rPr>
      </w:pPr>
      <w:r w:rsidRPr="007C7B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ab/>
      </w:r>
      <w:r w:rsidRPr="007C7BF1">
        <w:rPr>
          <w:rFonts w:ascii="Times New Roman" w:eastAsia="Times New Roman" w:hAnsi="Times New Roman" w:cs="Times New Roman"/>
          <w:b/>
          <w:i/>
          <w:iCs/>
          <w:color w:val="000000"/>
          <w:sz w:val="32"/>
          <w:szCs w:val="32"/>
        </w:rPr>
        <w:t>Третий - навык «переключения на проезжую часть».</w:t>
      </w:r>
      <w:r w:rsidRPr="007C7BF1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 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>Тротуар отделен от проезжей части улицы узенькой полоской бордюрного камня. Цвет у него такой же серый, как и у тротуара или дороги. А между тем он разделяет два</w:t>
      </w:r>
      <w:r w:rsidRPr="007C7BF1">
        <w:rPr>
          <w:rFonts w:ascii="Arial" w:hAnsi="Arial" w:cs="Arial"/>
          <w:sz w:val="32"/>
          <w:szCs w:val="32"/>
        </w:rPr>
        <w:t xml:space="preserve"> 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>разных мира, в каждом из которых свои законы. В первом ребенок проводит</w:t>
      </w:r>
      <w:r w:rsidRPr="007C7BF1">
        <w:rPr>
          <w:rFonts w:ascii="Arial" w:hAnsi="Arial" w:cs="Arial"/>
          <w:sz w:val="32"/>
          <w:szCs w:val="32"/>
        </w:rPr>
        <w:t xml:space="preserve"> 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львиную долю своего времени и </w:t>
      </w:r>
      <w:proofErr w:type="spellStart"/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>натренировывает</w:t>
      </w:r>
      <w:proofErr w:type="spellEnd"/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привычки. Во втором ребенок находится ничтожное время. Если бордюрный камень тротуара </w:t>
      </w:r>
      <w:proofErr w:type="gramStart"/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>-г</w:t>
      </w:r>
      <w:proofErr w:type="gramEnd"/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раница, за которой бытовые навыки не пригодны, 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надо научить ребенка замечать эту границу: замедлять движение, останавливаться, выдерживать хотя бы небольшую паузу для психологического переключения в связи с переходом в опасную зону.</w:t>
      </w:r>
    </w:p>
    <w:p w:rsidR="005E23DB" w:rsidRPr="007C7BF1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7C7BF1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</w:rPr>
        <w:tab/>
        <w:t xml:space="preserve">Четвертый - навык «переключения на самоконтроль». 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Ребенок в быту привык двигаться автоматически, на основе привычек: вижу - действую. Мысли в это время могут быть совершенно не связаны с движением. На проезжей части такое доверие навыкам недопустимо. Ребенок имеет ряд прочных навыков, использование которых на проезжей части смертельно опасно! 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</w:rPr>
        <w:t>Значит, на проезжей части нужно следить за собой, участвовать в движении, в оценке обстановки не только глазам но и мыслями</w:t>
      </w:r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Не отвлекаться </w:t>
      </w:r>
      <w:proofErr w:type="gramStart"/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>10-15</w:t>
      </w:r>
      <w:proofErr w:type="gramEnd"/>
      <w:r w:rsidRPr="007C7BF1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с, которые требуются для перехода проезжей части.</w:t>
      </w:r>
    </w:p>
    <w:p w:rsidR="005E23DB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</w:rPr>
      </w:pPr>
    </w:p>
    <w:p w:rsidR="005E23DB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9"/>
          <w:szCs w:val="29"/>
        </w:rPr>
      </w:pPr>
    </w:p>
    <w:p w:rsidR="005E23DB" w:rsidRDefault="005E23DB" w:rsidP="005E23D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9"/>
          <w:szCs w:val="29"/>
        </w:rPr>
      </w:pPr>
      <w:r w:rsidRPr="00A96B88">
        <w:rPr>
          <w:rFonts w:ascii="Times New Roman" w:eastAsia="Times New Roman" w:hAnsi="Times New Roman" w:cs="Times New Roman"/>
          <w:noProof/>
          <w:color w:val="000000"/>
          <w:sz w:val="29"/>
          <w:szCs w:val="29"/>
        </w:rPr>
        <w:drawing>
          <wp:inline distT="0" distB="0" distL="0" distR="0" wp14:anchorId="16760E49" wp14:editId="4A0EB174">
            <wp:extent cx="3200400" cy="2876550"/>
            <wp:effectExtent l="19050" t="0" r="0" b="0"/>
            <wp:docPr id="18" name="i-main-pic" descr="Картинка 234 из 19881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234 из 19881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364" cy="288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C30" w:rsidRDefault="00D72C30">
      <w:bookmarkStart w:id="0" w:name="_GoBack"/>
      <w:bookmarkEnd w:id="0"/>
    </w:p>
    <w:sectPr w:rsidR="00D72C30" w:rsidSect="005E23D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958"/>
    <w:rsid w:val="00327958"/>
    <w:rsid w:val="005E23DB"/>
    <w:rsid w:val="00D7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3D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2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3D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hotab.ru/images/detskaja/skazki/skazki-0044.jp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images.yandex.ru/search?text=%D0%BF%D1%80%D0%B0%D0%B2%D0%B8%D0%BB%D0%B0%20%D0%B4%D0%BE%D1%80%D0%BE%D0%B6%D0%BD%D0%BE%D0%B3%D0%BE%20%D0%B4%D0%B2%D0%B8%D0%B6%D0%B5%D0%BD%D0%B8%D1%8F%20%D0%B2%20%D0%BA%D0%B0%D1%80%D1%82%D0%B8%D0%BD%D0%BA%D0%B0%D1%85%20%D0%B4%D0%BB%D1%8F%20%D0%B4%D0%B5%D1%82%D0%B5%D0%B9&amp;stype=simage&amp;img_url=stat15.privet.ru/lr/090572b36aa3feb7c6fda2210daa05fb&amp;spsite=fake-061-10242834.ru&amp;p=733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3121</Characters>
  <Application>Microsoft Office Word</Application>
  <DocSecurity>0</DocSecurity>
  <Lines>26</Lines>
  <Paragraphs>7</Paragraphs>
  <ScaleCrop>false</ScaleCrop>
  <Company>HP</Company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2</cp:revision>
  <dcterms:created xsi:type="dcterms:W3CDTF">2014-11-29T19:56:00Z</dcterms:created>
  <dcterms:modified xsi:type="dcterms:W3CDTF">2014-11-29T19:56:00Z</dcterms:modified>
</cp:coreProperties>
</file>